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CA" w:rsidRDefault="00896ECA">
      <w:bookmarkStart w:id="0" w:name="_GoBack"/>
      <w:bookmarkEnd w:id="0"/>
    </w:p>
    <w:tbl>
      <w:tblPr>
        <w:tblpPr w:leftFromText="180" w:rightFromText="180" w:vertAnchor="text" w:horzAnchor="margin" w:tblpY="-594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D857C0" w:rsidRPr="00896ECA" w:rsidTr="00D857C0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ECA" w:rsidRDefault="00896ECA" w:rsidP="00D8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96ECA" w:rsidRDefault="00896ECA" w:rsidP="00D8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857C0" w:rsidRDefault="00D857C0" w:rsidP="00D8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ПРЕДЛОЖЕНИЯ </w:t>
            </w:r>
          </w:p>
          <w:p w:rsidR="0038257B" w:rsidRPr="00896ECA" w:rsidRDefault="0038257B" w:rsidP="00D8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857C0" w:rsidRPr="00896ECA" w:rsidRDefault="00D857C0" w:rsidP="00D8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E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ОКЛАДАМ И КОМПЕНСАЦИОННЫМ ВЫПЛАТАМ:</w:t>
            </w:r>
          </w:p>
          <w:p w:rsidR="00D857C0" w:rsidRDefault="00D857C0" w:rsidP="00D857C0">
            <w:pPr>
              <w:spacing w:after="0" w:line="240" w:lineRule="auto"/>
              <w:ind w:left="-392" w:right="-1808" w:firstLine="3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96ECA" w:rsidRPr="00896ECA" w:rsidRDefault="00896ECA" w:rsidP="00D857C0">
            <w:pPr>
              <w:spacing w:after="0" w:line="240" w:lineRule="auto"/>
              <w:ind w:left="-392" w:right="-1808" w:firstLine="3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857C0" w:rsidRPr="00896ECA" w:rsidTr="00D857C0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7C0" w:rsidRPr="00896ECA" w:rsidRDefault="00D857C0" w:rsidP="00D85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CA">
              <w:rPr>
                <w:rFonts w:ascii="Times New Roman" w:eastAsia="Calibri" w:hAnsi="Times New Roman" w:cs="Times New Roman"/>
                <w:sz w:val="28"/>
                <w:szCs w:val="28"/>
              </w:rPr>
              <w:t>1.Перераспределить структуру заработной платы работников таким образом, чтобы доля стимулирующих выплат составляла не более 20 %.</w:t>
            </w:r>
          </w:p>
          <w:p w:rsidR="00D857C0" w:rsidRDefault="00D857C0" w:rsidP="00D85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CA">
              <w:rPr>
                <w:rFonts w:ascii="Times New Roman" w:eastAsia="Calibri" w:hAnsi="Times New Roman" w:cs="Times New Roman"/>
                <w:sz w:val="28"/>
                <w:szCs w:val="28"/>
              </w:rPr>
              <w:t>Увеличить оклады основному персоналу учреждений культуры и образовательных учреждений в сфере культуры исходя из размера МРОТ, установленного с 1 января 2019 года (11280 рублей).</w:t>
            </w:r>
          </w:p>
          <w:p w:rsidR="00896ECA" w:rsidRPr="00896ECA" w:rsidRDefault="00896ECA" w:rsidP="00D85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857C0" w:rsidRPr="00896ECA" w:rsidTr="00D857C0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7C0" w:rsidRDefault="00D857C0" w:rsidP="00D85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CA">
              <w:rPr>
                <w:rFonts w:ascii="Times New Roman" w:eastAsia="Calibri" w:hAnsi="Times New Roman" w:cs="Times New Roman"/>
                <w:sz w:val="28"/>
                <w:szCs w:val="28"/>
              </w:rPr>
              <w:t>2.Увеличить оклады работникам по общеотраслевым должностям руководителей, специалистов и служащих и по должностям общеотраслевых профессий рабочих в учреждениях культуры и образовательных учреждениях.</w:t>
            </w:r>
          </w:p>
          <w:p w:rsidR="00896ECA" w:rsidRPr="00896ECA" w:rsidRDefault="00896ECA" w:rsidP="00D85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857C0" w:rsidRPr="00896ECA" w:rsidTr="00D857C0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7C0" w:rsidRDefault="00D857C0" w:rsidP="00D85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CA">
              <w:rPr>
                <w:rFonts w:ascii="Times New Roman" w:eastAsia="Calibri" w:hAnsi="Times New Roman" w:cs="Times New Roman"/>
                <w:sz w:val="28"/>
                <w:szCs w:val="28"/>
              </w:rPr>
              <w:t>3.Установить оклады в зависимости от уровня квалификации и (или) образования (среднее профессиональное и высшее образование).</w:t>
            </w:r>
          </w:p>
          <w:p w:rsidR="00896ECA" w:rsidRPr="00896ECA" w:rsidRDefault="00896ECA" w:rsidP="00D85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857C0" w:rsidRPr="00896ECA" w:rsidTr="00D857C0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7C0" w:rsidRPr="00896ECA" w:rsidRDefault="00D857C0" w:rsidP="00D85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CA">
              <w:rPr>
                <w:rFonts w:ascii="Times New Roman" w:eastAsia="Calibri" w:hAnsi="Times New Roman" w:cs="Times New Roman"/>
                <w:sz w:val="28"/>
                <w:szCs w:val="28"/>
              </w:rPr>
              <w:t>4.Установить компенсационные выплаты за условия, отклоняющиеся от нормальных (например, за разделенный на части рабочий день, за работу в общеобразовательном учреждении, имеющем интернат) работникам в соответствии с перечнем профессий и должностей творческих работников средств массовой информации, организаций кинематографии, теле- и видеосъемочных коллективов, театров, театральных и концертных организаций, цирков и иных лиц, участвующих в создании и (или) исполнении (экспонировании) произведений, особенности трудовой деятельности которых установлены Трудовым кодексом Российской Федерации, утвержденным постановлением Правительства РФ от 28 апреля 2007 г. N 252.</w:t>
            </w:r>
          </w:p>
          <w:p w:rsidR="00D857C0" w:rsidRPr="00896ECA" w:rsidRDefault="00D857C0" w:rsidP="00D85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857C0" w:rsidRPr="00896ECA" w:rsidTr="00D857C0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7C0" w:rsidRPr="00896ECA" w:rsidRDefault="00D857C0" w:rsidP="00D85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ECA">
              <w:rPr>
                <w:rFonts w:ascii="Times New Roman" w:eastAsia="Calibri" w:hAnsi="Times New Roman" w:cs="Times New Roman"/>
                <w:sz w:val="28"/>
                <w:szCs w:val="28"/>
              </w:rPr>
              <w:t>5.Проанализировать и уточнить нормы в части оплаты труда за выполнение работы в выходные и нерабочие праздничные дни с учетом выводов, изложенных в Постановлении Конституционного Суда Российской Федерации от 28 июня 2018 г. N 26-П.</w:t>
            </w:r>
          </w:p>
        </w:tc>
      </w:tr>
    </w:tbl>
    <w:tbl>
      <w:tblPr>
        <w:tblStyle w:val="a4"/>
        <w:tblW w:w="89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</w:tblGrid>
      <w:tr w:rsidR="00D857C0" w:rsidRPr="00896ECA" w:rsidTr="0026652A">
        <w:trPr>
          <w:trHeight w:val="843"/>
        </w:trPr>
        <w:tc>
          <w:tcPr>
            <w:tcW w:w="8913" w:type="dxa"/>
          </w:tcPr>
          <w:p w:rsidR="00D857C0" w:rsidRPr="00896ECA" w:rsidRDefault="00D857C0" w:rsidP="00D85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СТИМУЛИРУЮЩИМ ВЫПЛАТАМ:</w:t>
            </w:r>
          </w:p>
        </w:tc>
      </w:tr>
      <w:tr w:rsidR="00D857C0" w:rsidRPr="00896ECA" w:rsidTr="0026652A">
        <w:trPr>
          <w:trHeight w:val="2114"/>
        </w:trPr>
        <w:tc>
          <w:tcPr>
            <w:tcW w:w="8913" w:type="dxa"/>
          </w:tcPr>
          <w:p w:rsidR="00896ECA" w:rsidRPr="00896ECA" w:rsidRDefault="00D857C0" w:rsidP="00D85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ECA">
              <w:rPr>
                <w:rFonts w:ascii="Times New Roman" w:hAnsi="Times New Roman" w:cs="Times New Roman"/>
                <w:sz w:val="28"/>
                <w:szCs w:val="28"/>
              </w:rPr>
              <w:t>1.Исключить балльную систему при установлении выплат стимулирующего характера и предусмотреть систему выплат стимулирующего характера в % отношении к окладу.</w:t>
            </w:r>
          </w:p>
        </w:tc>
      </w:tr>
      <w:tr w:rsidR="00D857C0" w:rsidRPr="00896ECA" w:rsidTr="0026652A">
        <w:trPr>
          <w:trHeight w:val="2114"/>
        </w:trPr>
        <w:tc>
          <w:tcPr>
            <w:tcW w:w="8913" w:type="dxa"/>
          </w:tcPr>
          <w:p w:rsidR="00D857C0" w:rsidRPr="00896ECA" w:rsidRDefault="00D857C0" w:rsidP="00D85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ECA">
              <w:rPr>
                <w:rFonts w:ascii="Times New Roman" w:hAnsi="Times New Roman" w:cs="Times New Roman"/>
                <w:sz w:val="28"/>
                <w:szCs w:val="28"/>
              </w:rPr>
              <w:t>2.Определить критерии результативности и качества труда для определения размеров выплат стимулирующего характера работникам исходя из вида учреждения, в том числе работникам образовательных учреждений.</w:t>
            </w:r>
          </w:p>
        </w:tc>
      </w:tr>
      <w:tr w:rsidR="00D857C0" w:rsidRPr="00896ECA" w:rsidTr="0026652A">
        <w:trPr>
          <w:trHeight w:val="1272"/>
        </w:trPr>
        <w:tc>
          <w:tcPr>
            <w:tcW w:w="8913" w:type="dxa"/>
          </w:tcPr>
          <w:p w:rsidR="00D857C0" w:rsidRPr="00896ECA" w:rsidRDefault="00D857C0" w:rsidP="00D85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ECA">
              <w:rPr>
                <w:rFonts w:ascii="Times New Roman" w:hAnsi="Times New Roman" w:cs="Times New Roman"/>
                <w:sz w:val="28"/>
                <w:szCs w:val="28"/>
              </w:rPr>
              <w:t>3.Уточнить условия установления персональной выплаты в целях повышения уровня оплаты труда молодым специалистам.</w:t>
            </w:r>
          </w:p>
        </w:tc>
      </w:tr>
      <w:tr w:rsidR="00D857C0" w:rsidRPr="00896ECA" w:rsidTr="0026652A">
        <w:trPr>
          <w:trHeight w:val="2543"/>
        </w:trPr>
        <w:tc>
          <w:tcPr>
            <w:tcW w:w="8913" w:type="dxa"/>
          </w:tcPr>
          <w:p w:rsidR="00D857C0" w:rsidRPr="00896ECA" w:rsidRDefault="00D857C0" w:rsidP="00266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9A6" w:rsidRDefault="009849A6" w:rsidP="0026652A">
      <w:pPr>
        <w:jc w:val="both"/>
        <w:rPr>
          <w:sz w:val="28"/>
          <w:szCs w:val="28"/>
        </w:rPr>
      </w:pPr>
    </w:p>
    <w:p w:rsidR="0038257B" w:rsidRDefault="0038257B" w:rsidP="0026652A">
      <w:pPr>
        <w:jc w:val="both"/>
        <w:rPr>
          <w:sz w:val="28"/>
          <w:szCs w:val="28"/>
        </w:rPr>
      </w:pPr>
    </w:p>
    <w:p w:rsidR="0038257B" w:rsidRDefault="0038257B" w:rsidP="0026652A">
      <w:pPr>
        <w:jc w:val="both"/>
        <w:rPr>
          <w:sz w:val="28"/>
          <w:szCs w:val="28"/>
        </w:rPr>
      </w:pPr>
    </w:p>
    <w:p w:rsidR="0038257B" w:rsidRDefault="0038257B" w:rsidP="0026652A">
      <w:pPr>
        <w:jc w:val="both"/>
        <w:rPr>
          <w:sz w:val="28"/>
          <w:szCs w:val="28"/>
        </w:rPr>
      </w:pPr>
    </w:p>
    <w:p w:rsidR="0038257B" w:rsidRDefault="0038257B" w:rsidP="0026652A">
      <w:pPr>
        <w:jc w:val="both"/>
        <w:rPr>
          <w:sz w:val="28"/>
          <w:szCs w:val="28"/>
        </w:rPr>
      </w:pPr>
    </w:p>
    <w:p w:rsidR="0038257B" w:rsidRDefault="0038257B" w:rsidP="0026652A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8257B" w:rsidRDefault="0038257B" w:rsidP="0026652A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8257B" w:rsidRDefault="0038257B" w:rsidP="0026652A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8257B" w:rsidRDefault="0038257B" w:rsidP="0026652A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Для анализа ситуации с правовым регулирование оплаты труда в СФО необходимы действующие в настоящее время нормативные правовые акты субъектов СФО по установлению систем оплаты труда (законы, примерные положения об оплате. стимулировании и т.п.).</w:t>
      </w:r>
    </w:p>
    <w:p w:rsidR="0038257B" w:rsidRDefault="0038257B" w:rsidP="0026652A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8257B" w:rsidRDefault="0038257B" w:rsidP="00382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обстоят дела с бюджетным финансированием учреждений культуры в субъекте (приведите примеры).</w:t>
      </w:r>
    </w:p>
    <w:p w:rsidR="0038257B" w:rsidRDefault="0038257B" w:rsidP="00382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2.Численность работающих в учреждениях культуры, перевод работников на неполную ставку, сокращение работников учреждений культуры (приведите примеры).</w:t>
      </w:r>
    </w:p>
    <w:p w:rsidR="0038257B" w:rsidRDefault="0038257B" w:rsidP="00382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3.Случаи задолженности по заработной плате (решение, приведите примеры).</w:t>
      </w:r>
    </w:p>
    <w:p w:rsidR="0038257B" w:rsidRDefault="0038257B" w:rsidP="00382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Укрепление структуры территориальных организаций профсоюза.</w:t>
      </w:r>
    </w:p>
    <w:p w:rsidR="0038257B" w:rsidRPr="00896ECA" w:rsidRDefault="0038257B" w:rsidP="0026652A">
      <w:pPr>
        <w:jc w:val="both"/>
        <w:rPr>
          <w:sz w:val="28"/>
          <w:szCs w:val="28"/>
        </w:rPr>
      </w:pPr>
    </w:p>
    <w:sectPr w:rsidR="0038257B" w:rsidRPr="00896ECA" w:rsidSect="00D857C0">
      <w:pgSz w:w="12240" w:h="15840"/>
      <w:pgMar w:top="1134" w:right="4018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8C"/>
    <w:rsid w:val="000641A1"/>
    <w:rsid w:val="001A17A7"/>
    <w:rsid w:val="001B3E3D"/>
    <w:rsid w:val="0026652A"/>
    <w:rsid w:val="0038257B"/>
    <w:rsid w:val="00636085"/>
    <w:rsid w:val="007B2F4A"/>
    <w:rsid w:val="007D159E"/>
    <w:rsid w:val="00850C12"/>
    <w:rsid w:val="00896ECA"/>
    <w:rsid w:val="009329D6"/>
    <w:rsid w:val="00963F4A"/>
    <w:rsid w:val="009849A6"/>
    <w:rsid w:val="00BD3194"/>
    <w:rsid w:val="00C5188A"/>
    <w:rsid w:val="00D5101B"/>
    <w:rsid w:val="00D857C0"/>
    <w:rsid w:val="00EA2F8C"/>
    <w:rsid w:val="00EC4866"/>
    <w:rsid w:val="00F6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F8C"/>
    <w:rPr>
      <w:color w:val="0000FF"/>
      <w:u w:val="single"/>
    </w:rPr>
  </w:style>
  <w:style w:type="table" w:styleId="a4">
    <w:name w:val="Table Grid"/>
    <w:basedOn w:val="a1"/>
    <w:uiPriority w:val="39"/>
    <w:rsid w:val="00D857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F8C"/>
    <w:rPr>
      <w:color w:val="0000FF"/>
      <w:u w:val="single"/>
    </w:rPr>
  </w:style>
  <w:style w:type="table" w:styleId="a4">
    <w:name w:val="Table Grid"/>
    <w:basedOn w:val="a1"/>
    <w:uiPriority w:val="39"/>
    <w:rsid w:val="00D857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2019-01-30T10:15:00Z</cp:lastPrinted>
  <dcterms:created xsi:type="dcterms:W3CDTF">2019-06-10T02:27:00Z</dcterms:created>
  <dcterms:modified xsi:type="dcterms:W3CDTF">2019-06-10T02:27:00Z</dcterms:modified>
</cp:coreProperties>
</file>