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36" w:rsidRDefault="002F0336" w:rsidP="002F0336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D9F220" wp14:editId="372A7397">
            <wp:simplePos x="0" y="0"/>
            <wp:positionH relativeFrom="column">
              <wp:posOffset>342265</wp:posOffset>
            </wp:positionH>
            <wp:positionV relativeFrom="paragraph">
              <wp:posOffset>-72390</wp:posOffset>
            </wp:positionV>
            <wp:extent cx="1202055" cy="11817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91"/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8"/>
        <w:gridCol w:w="7681"/>
      </w:tblGrid>
      <w:tr w:rsidR="002F0336" w:rsidRPr="00E30DDC" w:rsidTr="002F0336">
        <w:trPr>
          <w:trHeight w:val="565"/>
        </w:trPr>
        <w:tc>
          <w:tcPr>
            <w:tcW w:w="2608" w:type="dxa"/>
            <w:vMerge w:val="restart"/>
            <w:tcBorders>
              <w:top w:val="nil"/>
              <w:left w:val="nil"/>
              <w:right w:val="nil"/>
            </w:tcBorders>
          </w:tcPr>
          <w:p w:rsidR="002F0336" w:rsidRPr="00E30DDC" w:rsidRDefault="002F0336" w:rsidP="002F0336">
            <w:pPr>
              <w:pStyle w:val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81" w:type="dxa"/>
            <w:tcBorders>
              <w:top w:val="nil"/>
              <w:left w:val="nil"/>
              <w:right w:val="nil"/>
            </w:tcBorders>
          </w:tcPr>
          <w:p w:rsidR="002F0336" w:rsidRPr="00073CCC" w:rsidRDefault="002F0336" w:rsidP="002F0336">
            <w:pPr>
              <w:pStyle w:val="1"/>
              <w:spacing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C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Санаторно-курортное учреждение профсоюзов Республики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073C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урятия </w:t>
            </w:r>
          </w:p>
          <w:p w:rsidR="002F0336" w:rsidRPr="00E30DDC" w:rsidRDefault="002F0336" w:rsidP="002F0336">
            <w:pPr>
              <w:pStyle w:val="1"/>
              <w:spacing w:line="240" w:lineRule="atLeast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073CCC">
              <w:rPr>
                <w:rFonts w:ascii="Times New Roman" w:hAnsi="Times New Roman"/>
                <w:b/>
                <w:bCs/>
                <w:sz w:val="48"/>
                <w:szCs w:val="48"/>
              </w:rPr>
              <w:t>«Б А Й К А Л К У Р О Р Т»</w:t>
            </w:r>
          </w:p>
        </w:tc>
      </w:tr>
      <w:tr w:rsidR="002F0336" w:rsidRPr="00E30DDC" w:rsidTr="002F0336">
        <w:trPr>
          <w:trHeight w:val="99"/>
        </w:trPr>
        <w:tc>
          <w:tcPr>
            <w:tcW w:w="2608" w:type="dxa"/>
            <w:vMerge/>
            <w:tcBorders>
              <w:left w:val="nil"/>
              <w:right w:val="nil"/>
            </w:tcBorders>
          </w:tcPr>
          <w:p w:rsidR="002F0336" w:rsidRPr="00E30DDC" w:rsidRDefault="002F0336" w:rsidP="002F0336">
            <w:pPr>
              <w:pStyle w:val="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81" w:type="dxa"/>
            <w:tcBorders>
              <w:left w:val="nil"/>
              <w:bottom w:val="nil"/>
              <w:right w:val="nil"/>
            </w:tcBorders>
          </w:tcPr>
          <w:p w:rsidR="002F0336" w:rsidRPr="00E30DDC" w:rsidRDefault="002F0336" w:rsidP="002F0336">
            <w:pPr>
              <w:pStyle w:val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0DDC">
              <w:rPr>
                <w:rFonts w:ascii="Times New Roman" w:hAnsi="Times New Roman"/>
                <w:bCs/>
                <w:sz w:val="18"/>
                <w:szCs w:val="18"/>
              </w:rPr>
              <w:t>670001 г. Улан-Удэ, ул. Коммунистическая 49,</w:t>
            </w:r>
          </w:p>
          <w:p w:rsidR="002F0336" w:rsidRPr="00E30DDC" w:rsidRDefault="002F0336" w:rsidP="002F0336">
            <w:pPr>
              <w:pStyle w:val="1"/>
              <w:jc w:val="center"/>
              <w:rPr>
                <w:rFonts w:ascii="Arial" w:hAnsi="Arial" w:cs="Arial"/>
                <w:b/>
              </w:rPr>
            </w:pP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тел/факс:  (3012) 21-6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4</w:t>
            </w: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98  </w:t>
            </w: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e</w:t>
            </w: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</w:t>
            </w: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  <w:lang w:val="en-US"/>
              </w:rPr>
              <w:t>mail</w:t>
            </w:r>
            <w:r w:rsidRPr="00E30DD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: </w:t>
            </w:r>
            <w:hyperlink r:id="rId6" w:anchor="compose/to=bkurort@ya.ru" w:history="1">
              <w:r w:rsidRPr="00E30DD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bkurort@ya.ru</w:t>
              </w:r>
            </w:hyperlink>
            <w:r w:rsidRPr="00E30DDC">
              <w:rPr>
                <w:rStyle w:val="b-mail-personemailtext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F0336" w:rsidRPr="00E30DDC" w:rsidTr="002F0336">
        <w:trPr>
          <w:trHeight w:val="306"/>
        </w:trPr>
        <w:tc>
          <w:tcPr>
            <w:tcW w:w="2608" w:type="dxa"/>
            <w:vMerge/>
            <w:tcBorders>
              <w:left w:val="nil"/>
              <w:bottom w:val="triple" w:sz="4" w:space="0" w:color="auto"/>
              <w:right w:val="nil"/>
            </w:tcBorders>
          </w:tcPr>
          <w:p w:rsidR="002F0336" w:rsidRPr="00E30DDC" w:rsidRDefault="002F0336" w:rsidP="002F0336">
            <w:pPr>
              <w:pStyle w:val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8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F0336" w:rsidRPr="00E30DDC" w:rsidRDefault="002F0336" w:rsidP="002F0336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0DDC">
              <w:rPr>
                <w:rFonts w:ascii="Times New Roman" w:hAnsi="Times New Roman"/>
                <w:sz w:val="18"/>
                <w:szCs w:val="18"/>
              </w:rPr>
              <w:t>ИНН: 0323000209, КПП: 032601001 ОКПО: 02591301</w:t>
            </w:r>
          </w:p>
          <w:p w:rsidR="002F0336" w:rsidRPr="00E30DDC" w:rsidRDefault="002F0336" w:rsidP="002F0336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r w:rsidRPr="00E30DDC">
              <w:rPr>
                <w:rFonts w:ascii="Times New Roman" w:hAnsi="Times New Roman"/>
                <w:sz w:val="18"/>
                <w:szCs w:val="18"/>
              </w:rPr>
              <w:t>ОГРН: 1020300970502: ОКОГУ: 49014</w:t>
            </w:r>
          </w:p>
        </w:tc>
      </w:tr>
    </w:tbl>
    <w:p w:rsidR="00697DC5" w:rsidRDefault="00697DC5"/>
    <w:p w:rsidR="002F0336" w:rsidRDefault="002F0336">
      <w:bookmarkStart w:id="0" w:name="_GoBack"/>
      <w:bookmarkEnd w:id="0"/>
    </w:p>
    <w:p w:rsidR="002F0336" w:rsidRDefault="002F0336"/>
    <w:p w:rsidR="002F0336" w:rsidRDefault="002F0336"/>
    <w:p w:rsidR="002F0336" w:rsidRPr="002F0336" w:rsidRDefault="002F0336">
      <w:pPr>
        <w:rPr>
          <w:sz w:val="64"/>
          <w:szCs w:val="64"/>
        </w:rPr>
      </w:pPr>
    </w:p>
    <w:p w:rsidR="002F0336" w:rsidRPr="00892319" w:rsidRDefault="002F0336" w:rsidP="002F0336">
      <w:pPr>
        <w:jc w:val="center"/>
        <w:rPr>
          <w:rFonts w:ascii="Times New Roman" w:hAnsi="Times New Roman"/>
          <w:b/>
          <w:color w:val="002060"/>
          <w:sz w:val="60"/>
          <w:szCs w:val="60"/>
        </w:rPr>
      </w:pPr>
      <w:r w:rsidRPr="00892319">
        <w:rPr>
          <w:rFonts w:ascii="Times New Roman" w:hAnsi="Times New Roman"/>
          <w:b/>
          <w:color w:val="002060"/>
          <w:sz w:val="60"/>
          <w:szCs w:val="60"/>
        </w:rPr>
        <w:t xml:space="preserve">МЕДИЦИНСКАЯ РЕАБИЛИТАЦИЯ </w:t>
      </w:r>
    </w:p>
    <w:p w:rsidR="006F1F04" w:rsidRPr="00892319" w:rsidRDefault="002F0336" w:rsidP="006F1F04">
      <w:pPr>
        <w:jc w:val="center"/>
        <w:rPr>
          <w:rFonts w:ascii="Times New Roman" w:hAnsi="Times New Roman"/>
          <w:b/>
          <w:color w:val="002060"/>
          <w:sz w:val="60"/>
          <w:szCs w:val="60"/>
        </w:rPr>
      </w:pPr>
      <w:r w:rsidRPr="00892319">
        <w:rPr>
          <w:rFonts w:ascii="Times New Roman" w:hAnsi="Times New Roman"/>
          <w:b/>
          <w:color w:val="002060"/>
          <w:sz w:val="60"/>
          <w:szCs w:val="60"/>
        </w:rPr>
        <w:t xml:space="preserve">ПО ПОЛИСУ ОМС </w:t>
      </w:r>
      <w:r w:rsidR="006F1F04" w:rsidRPr="00892319">
        <w:rPr>
          <w:rFonts w:ascii="Times New Roman" w:hAnsi="Times New Roman"/>
          <w:b/>
          <w:color w:val="002060"/>
          <w:sz w:val="60"/>
          <w:szCs w:val="60"/>
        </w:rPr>
        <w:t xml:space="preserve"> </w:t>
      </w:r>
    </w:p>
    <w:p w:rsidR="0001401A" w:rsidRPr="00892319" w:rsidRDefault="002F0336" w:rsidP="006F1F04">
      <w:pPr>
        <w:jc w:val="center"/>
        <w:rPr>
          <w:rFonts w:ascii="Times New Roman" w:hAnsi="Times New Roman"/>
          <w:b/>
          <w:color w:val="002060"/>
          <w:sz w:val="60"/>
          <w:szCs w:val="60"/>
        </w:rPr>
      </w:pPr>
      <w:r w:rsidRPr="00892319">
        <w:rPr>
          <w:rFonts w:ascii="Times New Roman" w:hAnsi="Times New Roman"/>
          <w:b/>
          <w:color w:val="002060"/>
          <w:sz w:val="60"/>
          <w:szCs w:val="60"/>
        </w:rPr>
        <w:t xml:space="preserve">НА КУРОРТАХ </w:t>
      </w:r>
    </w:p>
    <w:p w:rsidR="006F1F04" w:rsidRPr="00892319" w:rsidRDefault="002F0336" w:rsidP="002F0336">
      <w:pPr>
        <w:jc w:val="center"/>
        <w:rPr>
          <w:rFonts w:ascii="Times New Roman" w:hAnsi="Times New Roman"/>
          <w:b/>
          <w:color w:val="002060"/>
          <w:sz w:val="72"/>
          <w:szCs w:val="60"/>
        </w:rPr>
      </w:pPr>
      <w:r w:rsidRPr="00892319">
        <w:rPr>
          <w:rFonts w:ascii="Times New Roman" w:hAnsi="Times New Roman"/>
          <w:b/>
          <w:color w:val="002060"/>
          <w:sz w:val="72"/>
          <w:szCs w:val="60"/>
        </w:rPr>
        <w:t xml:space="preserve">«АРШАН» </w:t>
      </w:r>
    </w:p>
    <w:p w:rsidR="006F1F04" w:rsidRPr="00892319" w:rsidRDefault="002F0336" w:rsidP="002F0336">
      <w:pPr>
        <w:jc w:val="center"/>
        <w:rPr>
          <w:rFonts w:ascii="Times New Roman" w:hAnsi="Times New Roman"/>
          <w:b/>
          <w:color w:val="002060"/>
          <w:sz w:val="56"/>
          <w:szCs w:val="56"/>
        </w:rPr>
      </w:pPr>
      <w:r w:rsidRPr="00892319">
        <w:rPr>
          <w:rFonts w:ascii="Times New Roman" w:hAnsi="Times New Roman"/>
          <w:b/>
          <w:color w:val="002060"/>
          <w:sz w:val="56"/>
          <w:szCs w:val="56"/>
        </w:rPr>
        <w:t xml:space="preserve">И </w:t>
      </w:r>
    </w:p>
    <w:p w:rsidR="002F0336" w:rsidRPr="00892319" w:rsidRDefault="002F0336" w:rsidP="002F0336">
      <w:pPr>
        <w:jc w:val="center"/>
        <w:rPr>
          <w:rFonts w:ascii="Times New Roman" w:hAnsi="Times New Roman"/>
          <w:b/>
          <w:color w:val="002060"/>
          <w:sz w:val="72"/>
          <w:szCs w:val="60"/>
        </w:rPr>
      </w:pPr>
      <w:r w:rsidRPr="00892319">
        <w:rPr>
          <w:rFonts w:ascii="Times New Roman" w:hAnsi="Times New Roman"/>
          <w:b/>
          <w:color w:val="002060"/>
          <w:sz w:val="72"/>
          <w:szCs w:val="60"/>
        </w:rPr>
        <w:t>«ГОРЯЧИНСК»</w:t>
      </w:r>
    </w:p>
    <w:p w:rsidR="00BB0E20" w:rsidRDefault="00BB0E20" w:rsidP="002F0336">
      <w:pPr>
        <w:jc w:val="center"/>
        <w:rPr>
          <w:rFonts w:ascii="Times New Roman" w:hAnsi="Times New Roman"/>
          <w:b/>
          <w:sz w:val="48"/>
          <w:szCs w:val="48"/>
        </w:rPr>
      </w:pPr>
    </w:p>
    <w:p w:rsidR="00BB0E20" w:rsidRDefault="00BB0E20" w:rsidP="002F0336">
      <w:pPr>
        <w:jc w:val="center"/>
        <w:rPr>
          <w:rFonts w:ascii="Times New Roman" w:hAnsi="Times New Roman"/>
          <w:b/>
          <w:sz w:val="48"/>
          <w:szCs w:val="48"/>
        </w:rPr>
      </w:pPr>
    </w:p>
    <w:p w:rsidR="00BB0E20" w:rsidRDefault="00BB0E20" w:rsidP="002F0336">
      <w:pPr>
        <w:jc w:val="center"/>
        <w:rPr>
          <w:rFonts w:ascii="Times New Roman" w:hAnsi="Times New Roman"/>
          <w:b/>
          <w:sz w:val="48"/>
          <w:szCs w:val="48"/>
        </w:rPr>
      </w:pPr>
    </w:p>
    <w:p w:rsidR="00BB0E20" w:rsidRDefault="00BB0E20" w:rsidP="002F0336">
      <w:pPr>
        <w:jc w:val="center"/>
        <w:rPr>
          <w:rFonts w:ascii="Times New Roman" w:hAnsi="Times New Roman"/>
          <w:b/>
          <w:sz w:val="48"/>
          <w:szCs w:val="48"/>
        </w:rPr>
      </w:pPr>
    </w:p>
    <w:p w:rsidR="005343C9" w:rsidRDefault="005343C9" w:rsidP="002F0336">
      <w:pPr>
        <w:jc w:val="center"/>
        <w:rPr>
          <w:rFonts w:ascii="Times New Roman" w:hAnsi="Times New Roman"/>
          <w:b/>
          <w:sz w:val="48"/>
          <w:szCs w:val="48"/>
        </w:rPr>
      </w:pPr>
    </w:p>
    <w:p w:rsidR="005343C9" w:rsidRDefault="005343C9" w:rsidP="002F0336">
      <w:pPr>
        <w:jc w:val="center"/>
        <w:rPr>
          <w:rFonts w:ascii="Times New Roman" w:hAnsi="Times New Roman"/>
          <w:b/>
          <w:sz w:val="48"/>
          <w:szCs w:val="48"/>
        </w:rPr>
      </w:pPr>
    </w:p>
    <w:p w:rsidR="00BB0E20" w:rsidRDefault="00BB0E20" w:rsidP="002F0336">
      <w:pPr>
        <w:jc w:val="center"/>
        <w:rPr>
          <w:rFonts w:ascii="Times New Roman" w:hAnsi="Times New Roman"/>
          <w:b/>
          <w:szCs w:val="48"/>
        </w:rPr>
      </w:pPr>
    </w:p>
    <w:p w:rsidR="005343C9" w:rsidRPr="005343C9" w:rsidRDefault="005343C9" w:rsidP="002F0336">
      <w:pPr>
        <w:jc w:val="center"/>
        <w:rPr>
          <w:rFonts w:ascii="Times New Roman" w:hAnsi="Times New Roman"/>
          <w:b/>
          <w:szCs w:val="48"/>
        </w:rPr>
      </w:pPr>
    </w:p>
    <w:p w:rsidR="00892319" w:rsidRPr="00892319" w:rsidRDefault="00BB0E20" w:rsidP="005200A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C00000"/>
          <w:sz w:val="28"/>
          <w:szCs w:val="28"/>
          <w:shd w:val="clear" w:color="auto" w:fill="F9FAFB"/>
          <w:lang w:eastAsia="ru-RU"/>
        </w:rPr>
      </w:pPr>
      <w:r w:rsidRPr="00892319">
        <w:rPr>
          <w:rFonts w:ascii="Times New Roman" w:hAnsi="Times New Roman"/>
          <w:b/>
          <w:bCs/>
          <w:color w:val="C00000"/>
          <w:sz w:val="28"/>
          <w:szCs w:val="28"/>
          <w:shd w:val="clear" w:color="auto" w:fill="F9FAFB"/>
          <w:lang w:eastAsia="ru-RU"/>
        </w:rPr>
        <w:t xml:space="preserve">СКУП РБ "Байкалкурорт" предлагает Вам пройти курс медицинской реабилитации на курортах "Аршан" и "Горячинск". Если у вас есть действующий полис ОБЯЗАТЕЛЬНОГО МЕДИЦИНСКОГО СТРАХОВАНИЯ, </w:t>
      </w:r>
    </w:p>
    <w:p w:rsidR="00BB0E20" w:rsidRPr="00892319" w:rsidRDefault="00BB0E20" w:rsidP="005200A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C00000"/>
          <w:sz w:val="28"/>
          <w:szCs w:val="28"/>
          <w:shd w:val="clear" w:color="auto" w:fill="F9FAFB"/>
          <w:lang w:eastAsia="ru-RU"/>
        </w:rPr>
      </w:pPr>
      <w:r w:rsidRPr="00892319">
        <w:rPr>
          <w:rFonts w:ascii="Times New Roman" w:hAnsi="Times New Roman"/>
          <w:b/>
          <w:bCs/>
          <w:color w:val="C00000"/>
          <w:sz w:val="28"/>
          <w:szCs w:val="28"/>
          <w:shd w:val="clear" w:color="auto" w:fill="F9FAFB"/>
          <w:lang w:eastAsia="ru-RU"/>
        </w:rPr>
        <w:t>приглашаем Вас на наши курорты.</w:t>
      </w:r>
    </w:p>
    <w:p w:rsidR="00BB0E20" w:rsidRPr="00892319" w:rsidRDefault="00BB0E20" w:rsidP="005200A7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>Санаторно-курортное  учреждение профсоюзов Республики Бурятия «Байкалкурорт» (курорты «Аршан» и «Горячинск») проводит лечение по полису ОМС (за счет средств обязательного медицинского страхования) на амбулаторном  этапе медицинской реабилитации для пациентов старше 18 лет.</w:t>
      </w:r>
    </w:p>
    <w:p w:rsidR="00BB0E20" w:rsidRPr="00892319" w:rsidRDefault="00BB0E20" w:rsidP="005200A7">
      <w:pPr>
        <w:spacing w:after="0" w:line="240" w:lineRule="auto"/>
        <w:ind w:firstLine="708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3333C6" w:rsidRPr="00892319" w:rsidRDefault="003333C6" w:rsidP="003333C6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- </w:t>
      </w:r>
      <w:r w:rsidRPr="00892319">
        <w:rPr>
          <w:rFonts w:ascii="Times New Roman" w:hAnsi="Times New Roman"/>
          <w:color w:val="C00000"/>
          <w:sz w:val="28"/>
          <w:szCs w:val="28"/>
          <w:lang w:eastAsia="ru-RU"/>
        </w:rPr>
        <w:t xml:space="preserve">На курорте "Аршан" </w:t>
      </w: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предлагаем медицинскую реабилитацию для пациентов 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>при болезнях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>: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 xml:space="preserve"> органов пищеварения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>,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после оперативных вмешательств при болезнях органов пищеварения таких как </w:t>
      </w:r>
      <w:proofErr w:type="spellStart"/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холецистэктомия</w:t>
      </w:r>
      <w:proofErr w:type="spellEnd"/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(операция на желчном пузыре), резекция желудка, операция на поджелудочной железе, резекция кишечника</w:t>
      </w:r>
      <w:r w:rsidR="00B873D5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, орган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ов</w:t>
      </w:r>
      <w:r w:rsidR="00B873D5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дыхания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,</w:t>
      </w:r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>эндокринной сист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>емы (сахарный диабет, ожирение)</w:t>
      </w:r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.</w:t>
      </w:r>
    </w:p>
    <w:p w:rsidR="00892319" w:rsidRPr="00892319" w:rsidRDefault="00892319" w:rsidP="003333C6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3333C6" w:rsidRPr="00892319" w:rsidRDefault="003333C6" w:rsidP="003333C6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- </w:t>
      </w:r>
      <w:r w:rsidRPr="00892319">
        <w:rPr>
          <w:rFonts w:ascii="Times New Roman" w:hAnsi="Times New Roman"/>
          <w:color w:val="C00000"/>
          <w:sz w:val="28"/>
          <w:szCs w:val="28"/>
          <w:lang w:eastAsia="ru-RU"/>
        </w:rPr>
        <w:t xml:space="preserve">На курорте "Горячинск" </w:t>
      </w: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- реабилитация пациентов </w:t>
      </w:r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с заболеваниями и травмами опорно-двигательного аппарата - это переломы, вывихи, артриты, артрозы, в том числе после </w:t>
      </w:r>
      <w:proofErr w:type="spellStart"/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эндопротезирования</w:t>
      </w:r>
      <w:proofErr w:type="spellEnd"/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суставов</w:t>
      </w:r>
      <w:r w:rsidR="00B873D5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, орган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ов</w:t>
      </w:r>
      <w:r w:rsidR="00B873D5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proofErr w:type="gramStart"/>
      <w:r w:rsidR="00B873D5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дыхания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, </w:t>
      </w:r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>женских</w:t>
      </w:r>
      <w:proofErr w:type="gramEnd"/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 xml:space="preserve"> половых органов, кожи</w:t>
      </w:r>
      <w:r w:rsidR="00892319" w:rsidRPr="00892319">
        <w:rPr>
          <w:rFonts w:ascii="Times New Roman" w:hAnsi="Times New Roman"/>
          <w:b/>
          <w:color w:val="002060"/>
          <w:sz w:val="28"/>
          <w:szCs w:val="28"/>
        </w:rPr>
        <w:t xml:space="preserve"> и подкожной клетчатки.</w:t>
      </w:r>
    </w:p>
    <w:p w:rsidR="001026C7" w:rsidRPr="00892319" w:rsidRDefault="00BB0E20" w:rsidP="005200A7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  </w:t>
      </w:r>
    </w:p>
    <w:p w:rsidR="00BB0E20" w:rsidRPr="00892319" w:rsidRDefault="00BB0E20" w:rsidP="005200A7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Любой житель Российской Федерации, имеющий действующий полис обязательного медицинского страхования при наличии показаний и отсутствии противопоказаний, имеет право получить курс реабилитации в санаторно-курортных условиях - при этом лечение будет бесплатным, а проживание и питание пациент оплачивает самостоятельно. </w:t>
      </w:r>
    </w:p>
    <w:p w:rsidR="00BB0E20" w:rsidRPr="00892319" w:rsidRDefault="00BB0E20" w:rsidP="005200A7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  Срок реабилитации – 14 дней.</w:t>
      </w:r>
    </w:p>
    <w:p w:rsidR="0001401A" w:rsidRPr="00892319" w:rsidRDefault="0001401A" w:rsidP="005200A7">
      <w:pPr>
        <w:spacing w:after="0" w:line="240" w:lineRule="auto"/>
        <w:jc w:val="both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BB0E20" w:rsidRPr="00892319" w:rsidRDefault="00BB0E20" w:rsidP="005200A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C00000"/>
          <w:sz w:val="28"/>
          <w:szCs w:val="28"/>
        </w:rPr>
      </w:pPr>
      <w:r w:rsidRPr="00892319">
        <w:rPr>
          <w:rFonts w:ascii="Times New Roman" w:eastAsia="Calibri" w:hAnsi="Times New Roman"/>
          <w:b/>
          <w:color w:val="C00000"/>
          <w:sz w:val="28"/>
          <w:szCs w:val="28"/>
        </w:rPr>
        <w:t>Оплата проживания и питания осуществляется за счет собственных сре</w:t>
      </w:r>
      <w:r w:rsidR="008853BB" w:rsidRPr="00892319">
        <w:rPr>
          <w:rFonts w:ascii="Times New Roman" w:eastAsia="Calibri" w:hAnsi="Times New Roman"/>
          <w:b/>
          <w:color w:val="C00000"/>
          <w:sz w:val="28"/>
          <w:szCs w:val="28"/>
        </w:rPr>
        <w:t xml:space="preserve">дств пациента </w:t>
      </w:r>
      <w:r w:rsidR="00B873D5" w:rsidRPr="00892319">
        <w:rPr>
          <w:rFonts w:ascii="Times New Roman" w:eastAsia="Calibri" w:hAnsi="Times New Roman"/>
          <w:b/>
          <w:color w:val="C00000"/>
          <w:sz w:val="28"/>
          <w:szCs w:val="28"/>
        </w:rPr>
        <w:t>с 01.06.2017г. по 31.08.2017г. по основному прайсу</w:t>
      </w:r>
    </w:p>
    <w:p w:rsidR="00B873D5" w:rsidRPr="00892319" w:rsidRDefault="00B873D5" w:rsidP="005200A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b/>
          <w:color w:val="C00000"/>
          <w:sz w:val="28"/>
          <w:szCs w:val="28"/>
        </w:rPr>
        <w:t>курортов «АРШАН» и «ГОРЯЧИНСК»</w:t>
      </w:r>
    </w:p>
    <w:p w:rsidR="0001401A" w:rsidRPr="00892319" w:rsidRDefault="0001401A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BB0E20" w:rsidRPr="00892319" w:rsidRDefault="00BB0E20" w:rsidP="005200A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 w:rsidRPr="00892319">
        <w:rPr>
          <w:rFonts w:ascii="Times New Roman" w:hAnsi="Times New Roman"/>
          <w:b/>
          <w:color w:val="002060"/>
          <w:sz w:val="28"/>
          <w:szCs w:val="28"/>
          <w:lang w:eastAsia="ru-RU"/>
        </w:rPr>
        <w:t>Для направления на госпитализацию в отделения медицинской реабилитации на курортах «Аршан» и «Горячинск» необходимо:</w:t>
      </w:r>
    </w:p>
    <w:p w:rsidR="00BB0E20" w:rsidRPr="00892319" w:rsidRDefault="00BB0E20" w:rsidP="005200A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Направление от лечащего врача (участкового врача-терапевта/врача общей практики/врача-гастроэнтеролога поликлиники/врача травматолога-ортопеда поликлиники) на консультацию по форме 057/У. с указанием  курса лечения 14 дней и санатория: 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bCs/>
          <w:color w:val="002060"/>
          <w:sz w:val="28"/>
          <w:szCs w:val="28"/>
        </w:rPr>
        <w:t>Выписку из карты амбулаторного больного или выписку из медицинской карты стационарного больного с указанием основного и сопутствующего заболеваний, результатов клинико-диагностических исследований. Объем клинико-диагностических исследований по приказу МЗ РФ от 22.11.2004 г.№256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Общий анализ крови: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Общий анализ мочи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Флюорография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Электрокардиограмма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Для женщин заключение гинеколога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Для направления в санатории «Аршан», «Саяны» результаты УЗИ/эндоскопии/рентгеноскопии.</w:t>
      </w:r>
    </w:p>
    <w:p w:rsidR="00BB0E20" w:rsidRPr="00892319" w:rsidRDefault="00BB0E20" w:rsidP="001026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Для направления в санаторий «Горячинск» заключение травматолога-ортопеда.</w:t>
      </w:r>
    </w:p>
    <w:p w:rsidR="00BB0E20" w:rsidRPr="00892319" w:rsidRDefault="00BB0E20" w:rsidP="001026C7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</w:p>
    <w:p w:rsidR="005343C9" w:rsidRPr="00892319" w:rsidRDefault="005343C9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5343C9" w:rsidRPr="00892319" w:rsidRDefault="005343C9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7158B6" w:rsidRPr="00892319" w:rsidRDefault="007158B6" w:rsidP="00DA000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</w:p>
    <w:p w:rsidR="007158B6" w:rsidRPr="00892319" w:rsidRDefault="007158B6" w:rsidP="00DA000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</w:p>
    <w:p w:rsidR="00DE26E7" w:rsidRPr="00892319" w:rsidRDefault="00DE26E7" w:rsidP="00941D5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</w:p>
    <w:p w:rsidR="00DE26E7" w:rsidRPr="00892319" w:rsidRDefault="00DE26E7" w:rsidP="00941D5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</w:p>
    <w:p w:rsidR="00941D5B" w:rsidRPr="00892319" w:rsidRDefault="00DA0006" w:rsidP="00941D5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  <w:r w:rsidRPr="00892319"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  <w:t>Из письма</w:t>
      </w:r>
      <w:r w:rsidR="00941D5B" w:rsidRPr="00892319"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  <w:t xml:space="preserve"> № 10-01-13-764/17 от 07.02.2017г.</w:t>
      </w:r>
      <w:r w:rsidRPr="00892319"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  <w:t xml:space="preserve"> </w:t>
      </w:r>
    </w:p>
    <w:p w:rsidR="00DA0006" w:rsidRPr="00892319" w:rsidRDefault="00DA0006" w:rsidP="00941D5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  <w:r w:rsidRPr="00892319"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  <w:t>Министерства здравоохранения Республики Бурятия «О возможности проведения медицинской реабилитации в санаторно-курортных условиях»</w:t>
      </w:r>
    </w:p>
    <w:p w:rsidR="005E209A" w:rsidRPr="00892319" w:rsidRDefault="005E209A" w:rsidP="00DA0006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36" w:firstLine="706"/>
        <w:jc w:val="center"/>
        <w:rPr>
          <w:rFonts w:ascii="Times New Roman" w:hAnsi="Times New Roman"/>
          <w:b/>
          <w:color w:val="002060"/>
          <w:spacing w:val="6"/>
          <w:sz w:val="28"/>
          <w:szCs w:val="28"/>
          <w:lang w:eastAsia="ru-RU"/>
        </w:rPr>
      </w:pPr>
    </w:p>
    <w:p w:rsidR="00DA0006" w:rsidRPr="00892319" w:rsidRDefault="00F448A2" w:rsidP="001026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firstLine="706"/>
        <w:jc w:val="both"/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pacing w:val="6"/>
          <w:sz w:val="28"/>
          <w:szCs w:val="28"/>
          <w:lang w:eastAsia="ru-RU"/>
        </w:rPr>
        <w:t>Санаторно-курортное учреждение</w:t>
      </w:r>
      <w:r w:rsidR="00DA0006" w:rsidRPr="00892319">
        <w:rPr>
          <w:rFonts w:ascii="Times New Roman" w:hAnsi="Times New Roman"/>
          <w:color w:val="002060"/>
          <w:spacing w:val="6"/>
          <w:sz w:val="28"/>
          <w:szCs w:val="28"/>
          <w:lang w:eastAsia="ru-RU"/>
        </w:rPr>
        <w:t xml:space="preserve"> профсоюзов Республики Бурятия </w:t>
      </w:r>
      <w:r w:rsidR="00DA0006" w:rsidRPr="00892319">
        <w:rPr>
          <w:rFonts w:ascii="Times New Roman" w:hAnsi="Times New Roman"/>
          <w:color w:val="002060"/>
          <w:spacing w:val="1"/>
          <w:sz w:val="28"/>
          <w:szCs w:val="28"/>
          <w:lang w:eastAsia="ru-RU"/>
        </w:rPr>
        <w:t xml:space="preserve">«Байкалкурорт» постановлением Правительства Республики Бурятия от 28.12.2016 №608 «О Программе государственных гарантий бесплатного оказания гражданам </w:t>
      </w:r>
      <w:r w:rsidR="00DA0006" w:rsidRPr="00892319">
        <w:rPr>
          <w:rFonts w:ascii="Times New Roman" w:hAnsi="Times New Roman"/>
          <w:color w:val="002060"/>
          <w:spacing w:val="10"/>
          <w:sz w:val="28"/>
          <w:szCs w:val="28"/>
          <w:lang w:eastAsia="ru-RU"/>
        </w:rPr>
        <w:t xml:space="preserve">медицинской помощи на территории Республики Бурятия на 2017 год и на </w:t>
      </w:r>
      <w:r w:rsidR="00DA0006" w:rsidRPr="00892319">
        <w:rPr>
          <w:rFonts w:ascii="Times New Roman" w:hAnsi="Times New Roman"/>
          <w:color w:val="002060"/>
          <w:spacing w:val="13"/>
          <w:sz w:val="28"/>
          <w:szCs w:val="28"/>
          <w:lang w:eastAsia="ru-RU"/>
        </w:rPr>
        <w:t xml:space="preserve">плановый период 2018 и 2019 годов» в 2017 году включены в Перечень медицинских организаций, участвующих в реализации территориальной </w:t>
      </w:r>
      <w:r w:rsidR="00DA0006"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программы обязательного медицинского страхования. </w:t>
      </w:r>
    </w:p>
    <w:p w:rsidR="001026C7" w:rsidRPr="00892319" w:rsidRDefault="001026C7" w:rsidP="001026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firstLine="706"/>
        <w:jc w:val="both"/>
        <w:rPr>
          <w:rFonts w:ascii="Times New Roman" w:hAnsi="Times New Roman"/>
          <w:color w:val="002060"/>
          <w:spacing w:val="2"/>
          <w:sz w:val="18"/>
          <w:szCs w:val="28"/>
          <w:lang w:eastAsia="ru-RU"/>
        </w:rPr>
      </w:pPr>
    </w:p>
    <w:p w:rsidR="00DA0006" w:rsidRPr="00892319" w:rsidRDefault="00DA0006" w:rsidP="001026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" w:firstLine="706"/>
        <w:jc w:val="both"/>
        <w:rPr>
          <w:rFonts w:ascii="Times New Roman" w:hAnsi="Times New Roman"/>
          <w:color w:val="002060"/>
          <w:sz w:val="20"/>
          <w:szCs w:val="20"/>
          <w:lang w:eastAsia="ru-RU"/>
        </w:rPr>
      </w:pPr>
      <w:r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Приказом Министерства </w:t>
      </w:r>
      <w:r w:rsidRPr="00892319">
        <w:rPr>
          <w:rFonts w:ascii="Times New Roman" w:hAnsi="Times New Roman"/>
          <w:color w:val="002060"/>
          <w:spacing w:val="13"/>
          <w:sz w:val="28"/>
          <w:szCs w:val="28"/>
          <w:lang w:eastAsia="ru-RU"/>
        </w:rPr>
        <w:t xml:space="preserve">здравоохранения Республики Бурятия от 22.06.2016 №1031-ОД СКУП РБ </w:t>
      </w:r>
      <w:r w:rsidRPr="00892319">
        <w:rPr>
          <w:rFonts w:ascii="Times New Roman" w:hAnsi="Times New Roman"/>
          <w:color w:val="002060"/>
          <w:spacing w:val="1"/>
          <w:sz w:val="28"/>
          <w:szCs w:val="28"/>
          <w:lang w:eastAsia="ru-RU"/>
        </w:rPr>
        <w:t xml:space="preserve">«Байкалкурорт» включены в Перечень медицинских организаций для проведения мероприятий по медицинской реабилитации на третьем этапе (в амбулаторных </w:t>
      </w: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условиях). Проведение реабилитации осуществляется на основании направления от </w:t>
      </w:r>
      <w:r w:rsidRPr="00892319">
        <w:rPr>
          <w:rFonts w:ascii="Times New Roman" w:hAnsi="Times New Roman"/>
          <w:color w:val="002060"/>
          <w:spacing w:val="5"/>
          <w:sz w:val="28"/>
          <w:szCs w:val="28"/>
          <w:lang w:eastAsia="ru-RU"/>
        </w:rPr>
        <w:t xml:space="preserve">лечащего врача медицинской организации, к которой пациент прикреплен. </w:t>
      </w:r>
      <w:r w:rsidRPr="00892319">
        <w:rPr>
          <w:rFonts w:ascii="Times New Roman" w:hAnsi="Times New Roman"/>
          <w:color w:val="002060"/>
          <w:spacing w:val="6"/>
          <w:sz w:val="28"/>
          <w:szCs w:val="28"/>
          <w:lang w:eastAsia="ru-RU"/>
        </w:rPr>
        <w:t>Направление выдается с соблюдением права гражданина на выбор медицинской</w:t>
      </w:r>
      <w:r w:rsidRPr="00892319">
        <w:rPr>
          <w:rFonts w:ascii="Times New Roman" w:hAnsi="Times New Roman"/>
          <w:color w:val="002060"/>
          <w:sz w:val="20"/>
          <w:szCs w:val="20"/>
          <w:lang w:eastAsia="ru-RU"/>
        </w:rPr>
        <w:t xml:space="preserve"> </w:t>
      </w:r>
      <w:r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организации, установленного Федеральным законом «Об основах охраны здоровы </w:t>
      </w:r>
      <w:r w:rsidRPr="00892319">
        <w:rPr>
          <w:rFonts w:ascii="Times New Roman" w:hAnsi="Times New Roman"/>
          <w:color w:val="002060"/>
          <w:spacing w:val="1"/>
          <w:sz w:val="28"/>
          <w:szCs w:val="28"/>
          <w:lang w:eastAsia="ru-RU"/>
        </w:rPr>
        <w:t>граждан в Российской Федерации».</w:t>
      </w:r>
    </w:p>
    <w:p w:rsidR="001026C7" w:rsidRPr="00892319" w:rsidRDefault="00DA0006" w:rsidP="001026C7">
      <w:pPr>
        <w:spacing w:after="0" w:line="240" w:lineRule="auto"/>
        <w:jc w:val="both"/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</w:pPr>
      <w:r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      </w:t>
      </w:r>
      <w:r w:rsidR="007158B6"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 </w:t>
      </w:r>
      <w:r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   </w:t>
      </w:r>
    </w:p>
    <w:p w:rsidR="008853BB" w:rsidRPr="00892319" w:rsidRDefault="00DA0006" w:rsidP="001026C7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>В целях привлечения пациентов для получения медицинской реабилитации в санаторно-курортных учреждениях в условиях</w:t>
      </w:r>
      <w:r w:rsidR="005E209A"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 конкуренции между медицинскими  </w:t>
      </w:r>
      <w:r w:rsidRPr="00892319">
        <w:rPr>
          <w:rFonts w:ascii="Times New Roman" w:hAnsi="Times New Roman"/>
          <w:color w:val="002060"/>
          <w:spacing w:val="8"/>
          <w:sz w:val="28"/>
          <w:szCs w:val="28"/>
          <w:lang w:eastAsia="ru-RU"/>
        </w:rPr>
        <w:t>организациями, участвующими в реал</w:t>
      </w:r>
      <w:r w:rsidR="005E209A" w:rsidRPr="00892319">
        <w:rPr>
          <w:rFonts w:ascii="Times New Roman" w:hAnsi="Times New Roman"/>
          <w:color w:val="002060"/>
          <w:spacing w:val="8"/>
          <w:sz w:val="28"/>
          <w:szCs w:val="28"/>
          <w:lang w:eastAsia="ru-RU"/>
        </w:rPr>
        <w:t>изации территориальной программы</w:t>
      </w:r>
      <w:r w:rsidRPr="00892319">
        <w:rPr>
          <w:rFonts w:ascii="Times New Roman" w:hAnsi="Times New Roman"/>
          <w:color w:val="002060"/>
          <w:spacing w:val="8"/>
          <w:sz w:val="28"/>
          <w:szCs w:val="28"/>
          <w:lang w:eastAsia="ru-RU"/>
        </w:rPr>
        <w:t xml:space="preserve"> </w:t>
      </w:r>
      <w:r w:rsidRPr="00892319">
        <w:rPr>
          <w:rFonts w:ascii="Times New Roman" w:hAnsi="Times New Roman"/>
          <w:color w:val="002060"/>
          <w:spacing w:val="9"/>
          <w:sz w:val="28"/>
          <w:szCs w:val="28"/>
          <w:lang w:eastAsia="ru-RU"/>
        </w:rPr>
        <w:t xml:space="preserve">обязательного медицинского страхования, Министерство здравоохранения </w:t>
      </w:r>
      <w:r w:rsidRPr="00892319">
        <w:rPr>
          <w:rFonts w:ascii="Times New Roman" w:hAnsi="Times New Roman"/>
          <w:color w:val="002060"/>
          <w:spacing w:val="3"/>
          <w:sz w:val="28"/>
          <w:szCs w:val="28"/>
          <w:lang w:eastAsia="ru-RU"/>
        </w:rPr>
        <w:t xml:space="preserve">Республики Бурятия рекомендует обеспечить комфортные условия для проведения </w:t>
      </w:r>
      <w:r w:rsidRPr="00892319">
        <w:rPr>
          <w:rFonts w:ascii="Times New Roman" w:hAnsi="Times New Roman"/>
          <w:color w:val="002060"/>
          <w:spacing w:val="2"/>
          <w:sz w:val="28"/>
          <w:szCs w:val="28"/>
          <w:lang w:eastAsia="ru-RU"/>
        </w:rPr>
        <w:t xml:space="preserve">реабилитационных мероприятий, а также, учитывая право гражданина на выбор </w:t>
      </w:r>
      <w:r w:rsidRPr="00892319">
        <w:rPr>
          <w:rFonts w:ascii="Times New Roman" w:hAnsi="Times New Roman"/>
          <w:color w:val="002060"/>
          <w:spacing w:val="3"/>
          <w:sz w:val="28"/>
          <w:szCs w:val="28"/>
          <w:lang w:eastAsia="ru-RU"/>
        </w:rPr>
        <w:t xml:space="preserve">медицинской организации, установленное </w:t>
      </w:r>
      <w:r w:rsidR="005E209A" w:rsidRPr="00892319">
        <w:rPr>
          <w:rFonts w:ascii="Times New Roman" w:hAnsi="Times New Roman"/>
          <w:color w:val="002060"/>
          <w:spacing w:val="3"/>
          <w:sz w:val="28"/>
          <w:szCs w:val="28"/>
          <w:lang w:eastAsia="ru-RU"/>
        </w:rPr>
        <w:t>статьей 21 Ф</w:t>
      </w:r>
      <w:r w:rsidRPr="00892319">
        <w:rPr>
          <w:rFonts w:ascii="Times New Roman" w:hAnsi="Times New Roman"/>
          <w:color w:val="002060"/>
          <w:spacing w:val="3"/>
          <w:sz w:val="28"/>
          <w:szCs w:val="28"/>
          <w:lang w:eastAsia="ru-RU"/>
        </w:rPr>
        <w:t xml:space="preserve">едерального закона «Об </w:t>
      </w:r>
      <w:r w:rsidRPr="00892319">
        <w:rPr>
          <w:rFonts w:ascii="Times New Roman" w:hAnsi="Times New Roman"/>
          <w:color w:val="002060"/>
          <w:spacing w:val="9"/>
          <w:sz w:val="28"/>
          <w:szCs w:val="28"/>
          <w:lang w:eastAsia="ru-RU"/>
        </w:rPr>
        <w:t xml:space="preserve">основах охраны здоровья граждан в Российской Федерации», обеспечить </w:t>
      </w:r>
      <w:r w:rsidR="005E209A" w:rsidRPr="00892319">
        <w:rPr>
          <w:rFonts w:ascii="Times New Roman" w:hAnsi="Times New Roman"/>
          <w:color w:val="002060"/>
          <w:spacing w:val="3"/>
          <w:sz w:val="28"/>
          <w:szCs w:val="28"/>
          <w:lang w:eastAsia="ru-RU"/>
        </w:rPr>
        <w:t xml:space="preserve">взаимодействие с амбулаторно-поликлиническими </w:t>
      </w:r>
      <w:r w:rsidRPr="00892319">
        <w:rPr>
          <w:rFonts w:ascii="Times New Roman" w:hAnsi="Times New Roman"/>
          <w:color w:val="002060"/>
          <w:spacing w:val="3"/>
          <w:sz w:val="28"/>
          <w:szCs w:val="28"/>
          <w:lang w:eastAsia="ru-RU"/>
        </w:rPr>
        <w:t xml:space="preserve">учреждениями республики и </w:t>
      </w:r>
      <w:r w:rsidR="005E209A"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организовать информирование  граждан </w:t>
      </w:r>
      <w:r w:rsidRPr="00892319">
        <w:rPr>
          <w:rFonts w:ascii="Times New Roman" w:hAnsi="Times New Roman"/>
          <w:color w:val="002060"/>
          <w:sz w:val="28"/>
          <w:szCs w:val="28"/>
          <w:lang w:eastAsia="ru-RU"/>
        </w:rPr>
        <w:t>о предлагаемых услугах</w:t>
      </w:r>
      <w:r w:rsidR="005E209A" w:rsidRPr="00892319">
        <w:rPr>
          <w:rFonts w:ascii="Times New Roman" w:hAnsi="Times New Roman"/>
          <w:color w:val="002060"/>
          <w:sz w:val="28"/>
          <w:szCs w:val="28"/>
          <w:lang w:eastAsia="ru-RU"/>
        </w:rPr>
        <w:t xml:space="preserve">. </w:t>
      </w:r>
    </w:p>
    <w:p w:rsidR="008853BB" w:rsidRPr="00892319" w:rsidRDefault="008853BB" w:rsidP="00DA0006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8853BB" w:rsidRPr="00892319" w:rsidRDefault="008853BB" w:rsidP="00DA0006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8853BB" w:rsidRPr="00892319" w:rsidRDefault="008853BB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8853BB" w:rsidRPr="00892319" w:rsidRDefault="008853BB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8853BB" w:rsidRPr="00892319" w:rsidRDefault="008853BB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DA0006" w:rsidRPr="00892319" w:rsidRDefault="008853BB" w:rsidP="008853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28"/>
          <w:lang w:eastAsia="ru-RU"/>
        </w:rPr>
      </w:pPr>
      <w:r w:rsidRPr="00892319">
        <w:rPr>
          <w:rFonts w:ascii="Times New Roman" w:hAnsi="Times New Roman"/>
          <w:b/>
          <w:color w:val="002060"/>
          <w:sz w:val="36"/>
          <w:szCs w:val="28"/>
          <w:lang w:eastAsia="ru-RU"/>
        </w:rPr>
        <w:t xml:space="preserve">Санатории "Аршан", «Саяны» и "Горячинск" </w:t>
      </w:r>
    </w:p>
    <w:p w:rsidR="00DA0006" w:rsidRPr="00892319" w:rsidRDefault="008853BB" w:rsidP="008853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28"/>
          <w:lang w:eastAsia="ru-RU"/>
        </w:rPr>
      </w:pPr>
      <w:r w:rsidRPr="00892319">
        <w:rPr>
          <w:rFonts w:ascii="Times New Roman" w:hAnsi="Times New Roman"/>
          <w:b/>
          <w:color w:val="002060"/>
          <w:sz w:val="36"/>
          <w:szCs w:val="28"/>
          <w:lang w:eastAsia="ru-RU"/>
        </w:rPr>
        <w:t xml:space="preserve">принимают пациентов на медицинскую реабилитацию </w:t>
      </w:r>
    </w:p>
    <w:p w:rsidR="008853BB" w:rsidRPr="00892319" w:rsidRDefault="007158B6" w:rsidP="008853BB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28"/>
          <w:lang w:eastAsia="ru-RU"/>
        </w:rPr>
      </w:pPr>
      <w:r w:rsidRPr="00892319">
        <w:rPr>
          <w:rFonts w:ascii="Times New Roman" w:hAnsi="Times New Roman"/>
          <w:b/>
          <w:color w:val="002060"/>
          <w:sz w:val="36"/>
          <w:szCs w:val="28"/>
          <w:lang w:eastAsia="ru-RU"/>
        </w:rPr>
        <w:t>УЖЕ СЕЙЧАС</w:t>
      </w:r>
      <w:r w:rsidR="008853BB" w:rsidRPr="00892319">
        <w:rPr>
          <w:rFonts w:ascii="Times New Roman" w:hAnsi="Times New Roman"/>
          <w:b/>
          <w:color w:val="002060"/>
          <w:sz w:val="32"/>
          <w:szCs w:val="28"/>
          <w:lang w:eastAsia="ru-RU"/>
        </w:rPr>
        <w:t>!</w:t>
      </w:r>
      <w:r w:rsidRPr="00892319">
        <w:rPr>
          <w:rFonts w:ascii="Times New Roman" w:hAnsi="Times New Roman"/>
          <w:b/>
          <w:color w:val="002060"/>
          <w:sz w:val="32"/>
          <w:szCs w:val="28"/>
          <w:lang w:eastAsia="ru-RU"/>
        </w:rPr>
        <w:t>!!</w:t>
      </w:r>
    </w:p>
    <w:p w:rsidR="008853BB" w:rsidRPr="00892319" w:rsidRDefault="008853BB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8853BB" w:rsidRPr="00892319" w:rsidRDefault="008853BB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8853BB" w:rsidRPr="00892319" w:rsidRDefault="008853BB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DA0006" w:rsidRPr="00892319" w:rsidRDefault="00DA0006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DA0006" w:rsidRPr="00892319" w:rsidRDefault="00DA0006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EA2B62" w:rsidRPr="00892319" w:rsidRDefault="00EA2B62" w:rsidP="00B873D5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14"/>
          <w:szCs w:val="28"/>
        </w:rPr>
      </w:pPr>
    </w:p>
    <w:p w:rsidR="00892319" w:rsidRDefault="00892319" w:rsidP="00B873D5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28"/>
          <w:szCs w:val="28"/>
        </w:rPr>
      </w:pPr>
    </w:p>
    <w:p w:rsidR="0049443C" w:rsidRPr="00892319" w:rsidRDefault="0049443C" w:rsidP="00B873D5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>Общие противопоказания для медицинской реабилитации</w:t>
      </w:r>
    </w:p>
    <w:p w:rsidR="0049443C" w:rsidRPr="00892319" w:rsidRDefault="0049443C" w:rsidP="00B873D5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>в условиях санаторно-курортной организации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14"/>
          <w:szCs w:val="28"/>
        </w:rPr>
      </w:pP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2. Заболевания, передающиеся половым путем.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3. Хронические заболевания в стадии обострения.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4. </w:t>
      </w:r>
      <w:proofErr w:type="spellStart"/>
      <w:r w:rsidRPr="00892319">
        <w:rPr>
          <w:rFonts w:ascii="Times New Roman" w:eastAsia="Calibri" w:hAnsi="Times New Roman"/>
          <w:color w:val="002060"/>
          <w:sz w:val="28"/>
          <w:szCs w:val="28"/>
        </w:rPr>
        <w:t>Бактерионосительство</w:t>
      </w:r>
      <w:proofErr w:type="spellEnd"/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инфекционных заболеваний.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5. Заразные болезни глаз и кожи.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6. Паразитарные заболевания.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7. Заболевания, сопровождающиеся стойким болевым синдромом, требующим постоянного приема наркотических средств и психотропных веществ, включенных в </w:t>
      </w:r>
      <w:hyperlink r:id="rId7" w:history="1">
        <w:r w:rsidRPr="00892319">
          <w:rPr>
            <w:rFonts w:ascii="Times New Roman" w:eastAsia="Calibri" w:hAnsi="Times New Roman"/>
            <w:color w:val="002060"/>
            <w:sz w:val="28"/>
            <w:szCs w:val="28"/>
            <w:u w:val="single"/>
          </w:rPr>
          <w:t>списки I</w:t>
        </w:r>
      </w:hyperlink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и </w:t>
      </w:r>
      <w:hyperlink r:id="rId8" w:history="1">
        <w:r w:rsidRPr="00892319">
          <w:rPr>
            <w:rFonts w:ascii="Times New Roman" w:eastAsia="Calibri" w:hAnsi="Times New Roman"/>
            <w:color w:val="002060"/>
            <w:sz w:val="28"/>
            <w:szCs w:val="28"/>
            <w:u w:val="single"/>
          </w:rPr>
          <w:t>II</w:t>
        </w:r>
      </w:hyperlink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Перечня наркотических средств, психотропных веществ и их </w:t>
      </w:r>
      <w:proofErr w:type="spellStart"/>
      <w:r w:rsidRPr="00892319">
        <w:rPr>
          <w:rFonts w:ascii="Times New Roman" w:eastAsia="Calibri" w:hAnsi="Times New Roman"/>
          <w:color w:val="002060"/>
          <w:sz w:val="28"/>
          <w:szCs w:val="28"/>
        </w:rPr>
        <w:t>прекурсоров</w:t>
      </w:r>
      <w:proofErr w:type="spellEnd"/>
      <w:r w:rsidRPr="00892319">
        <w:rPr>
          <w:rFonts w:ascii="Times New Roman" w:eastAsia="Calibri" w:hAnsi="Times New Roman"/>
          <w:color w:val="002060"/>
          <w:sz w:val="28"/>
          <w:szCs w:val="28"/>
        </w:rPr>
        <w:t>, подлежащих контролю в Российской Федерации &lt;1&gt;, зарегистрированных в качестве лекарственных препаратов.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8. Туберкулез любой локализации в активной стадии (для санаторно-курортных организаций нетуберкулезного профиля).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9.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10. Злокачественные новообразования, требующие противоопухолевого лечения, в том числе проведения химиотерапии.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11. Эпилепсия с текущими приступами, в том числе резистентная к проводимому лечению.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12. Эпилепсия с ремиссией менее 6 месяцев (для санаторно-курортных организаций не психоневрологического профиля).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13.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49443C" w:rsidRPr="00892319" w:rsidRDefault="0049443C" w:rsidP="00B873D5">
      <w:pPr>
        <w:spacing w:after="0" w:line="240" w:lineRule="auto"/>
        <w:jc w:val="both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14. Психические расстройства и расстройства поведения, вызванные употреблением </w:t>
      </w:r>
      <w:proofErr w:type="spellStart"/>
      <w:r w:rsidRPr="00892319">
        <w:rPr>
          <w:rFonts w:ascii="Times New Roman" w:eastAsia="Calibri" w:hAnsi="Times New Roman"/>
          <w:color w:val="002060"/>
          <w:sz w:val="28"/>
          <w:szCs w:val="28"/>
        </w:rPr>
        <w:t>психоактивных</w:t>
      </w:r>
      <w:proofErr w:type="spellEnd"/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веществ.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>15. Кахексия любого происхождения.</w:t>
      </w:r>
    </w:p>
    <w:p w:rsidR="0049443C" w:rsidRPr="00892319" w:rsidRDefault="0049443C" w:rsidP="005200A7">
      <w:pPr>
        <w:spacing w:after="0" w:line="240" w:lineRule="auto"/>
        <w:rPr>
          <w:rFonts w:ascii="Times New Roman" w:eastAsia="Calibri" w:hAnsi="Times New Roman"/>
          <w:color w:val="002060"/>
          <w:sz w:val="28"/>
          <w:szCs w:val="28"/>
          <w:u w:val="single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16. </w:t>
      </w:r>
      <w:r w:rsidRPr="00892319">
        <w:rPr>
          <w:rFonts w:ascii="Times New Roman" w:eastAsia="Calibri" w:hAnsi="Times New Roman"/>
          <w:color w:val="002060"/>
          <w:sz w:val="28"/>
          <w:szCs w:val="28"/>
          <w:u w:val="single"/>
        </w:rPr>
        <w:t>Больной не обслуживает себя сам или самообслуживание затруднено. Функциональный дефицит средний и выраженный.</w:t>
      </w:r>
    </w:p>
    <w:p w:rsidR="005200A7" w:rsidRPr="00892319" w:rsidRDefault="005200A7" w:rsidP="005200A7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</w:p>
    <w:p w:rsidR="005200A7" w:rsidRPr="00892319" w:rsidRDefault="005200A7" w:rsidP="008853BB">
      <w:pPr>
        <w:spacing w:after="0" w:line="240" w:lineRule="auto"/>
        <w:jc w:val="center"/>
        <w:rPr>
          <w:rFonts w:ascii="Times New Roman" w:eastAsia="Calibri" w:hAnsi="Times New Roman"/>
          <w:b/>
          <w:color w:val="002060"/>
          <w:sz w:val="32"/>
          <w:szCs w:val="28"/>
          <w:u w:val="single"/>
        </w:rPr>
      </w:pPr>
      <w:r w:rsidRPr="00892319">
        <w:rPr>
          <w:rFonts w:ascii="Times New Roman" w:eastAsia="Calibri" w:hAnsi="Times New Roman"/>
          <w:b/>
          <w:color w:val="002060"/>
          <w:sz w:val="32"/>
          <w:szCs w:val="28"/>
          <w:u w:val="single"/>
        </w:rPr>
        <w:t>Согласование даты консультации и последующего курса лечения по телефонам или по электронной почте:</w:t>
      </w:r>
    </w:p>
    <w:p w:rsidR="001026C7" w:rsidRPr="00892319" w:rsidRDefault="005200A7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12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 </w:t>
      </w:r>
    </w:p>
    <w:p w:rsidR="005200A7" w:rsidRPr="00892319" w:rsidRDefault="005200A7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>СКУП РБ «</w:t>
      </w:r>
      <w:proofErr w:type="gramStart"/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>Байкалкурорт»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 г.</w:t>
      </w:r>
      <w:proofErr w:type="gramEnd"/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Улан-Удэ, ул. Коммунистическая, 49. </w:t>
      </w:r>
    </w:p>
    <w:p w:rsidR="005200A7" w:rsidRPr="00892319" w:rsidRDefault="005200A7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 тел:+7 (3012), 21-57-98, 216169, 21-59-68. 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e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>-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mail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: </w:t>
      </w:r>
      <w:hyperlink r:id="rId9" w:history="1"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baikalkurort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</w:rPr>
          <w:t>@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yandex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</w:rPr>
          <w:t>.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ru</w:t>
        </w:r>
      </w:hyperlink>
    </w:p>
    <w:p w:rsidR="008853BB" w:rsidRPr="00892319" w:rsidRDefault="008853BB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14"/>
          <w:szCs w:val="28"/>
        </w:rPr>
      </w:pPr>
    </w:p>
    <w:p w:rsidR="005200A7" w:rsidRPr="00892319" w:rsidRDefault="005200A7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 </w:t>
      </w:r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>Курорт «</w:t>
      </w:r>
      <w:proofErr w:type="gramStart"/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 xml:space="preserve">Горячинск» </w:t>
      </w:r>
      <w:r w:rsidR="0001401A" w:rsidRPr="00892319">
        <w:rPr>
          <w:rFonts w:ascii="Times New Roman" w:eastAsia="Calibri" w:hAnsi="Times New Roman"/>
          <w:b/>
          <w:color w:val="002060"/>
          <w:sz w:val="28"/>
          <w:szCs w:val="28"/>
        </w:rPr>
        <w:t xml:space="preserve">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>Республика</w:t>
      </w:r>
      <w:proofErr w:type="gramEnd"/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Бурятия,  Прибайкальский район, с. Горячинск,</w:t>
      </w:r>
    </w:p>
    <w:p w:rsidR="0001401A" w:rsidRPr="00892319" w:rsidRDefault="0001401A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ул. Октябрьская,9, </w:t>
      </w:r>
    </w:p>
    <w:p w:rsidR="005200A7" w:rsidRPr="00892319" w:rsidRDefault="0001401A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-  </w:t>
      </w:r>
      <w:r w:rsidR="005200A7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санаторий «Горячинск»  +7(30144)55-195, </w:t>
      </w:r>
      <w:r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e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>-</w:t>
      </w:r>
      <w:r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mail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:  </w:t>
      </w:r>
      <w:hyperlink r:id="rId10" w:history="1">
        <w:r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gorfoms</w:t>
        </w:r>
        <w:r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</w:rPr>
          <w:t>@</w:t>
        </w:r>
        <w:r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gmail</w:t>
        </w:r>
        <w:r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</w:rPr>
          <w:t>.</w:t>
        </w:r>
        <w:r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com</w:t>
        </w:r>
      </w:hyperlink>
    </w:p>
    <w:p w:rsidR="0001401A" w:rsidRPr="00892319" w:rsidRDefault="0001401A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14"/>
          <w:szCs w:val="28"/>
        </w:rPr>
      </w:pPr>
    </w:p>
    <w:p w:rsidR="0001401A" w:rsidRPr="00892319" w:rsidRDefault="0001401A" w:rsidP="008853BB">
      <w:pPr>
        <w:spacing w:after="0" w:line="240" w:lineRule="auto"/>
        <w:ind w:left="-142"/>
        <w:rPr>
          <w:rFonts w:ascii="Times New Roman" w:eastAsia="Calibri" w:hAnsi="Times New Roman"/>
          <w:b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b/>
          <w:color w:val="002060"/>
          <w:sz w:val="28"/>
          <w:szCs w:val="28"/>
        </w:rPr>
        <w:t xml:space="preserve">Курорт «Аршан» 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Республика Бурятия, </w:t>
      </w:r>
      <w:proofErr w:type="spellStart"/>
      <w:r w:rsidRPr="00892319">
        <w:rPr>
          <w:rFonts w:ascii="Times New Roman" w:eastAsia="Calibri" w:hAnsi="Times New Roman"/>
          <w:color w:val="002060"/>
          <w:sz w:val="28"/>
          <w:szCs w:val="28"/>
        </w:rPr>
        <w:t>Тункинский</w:t>
      </w:r>
      <w:proofErr w:type="spellEnd"/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район, пос. Аршан, ул. Трактовая, 8,</w:t>
      </w:r>
    </w:p>
    <w:p w:rsidR="005200A7" w:rsidRPr="00892319" w:rsidRDefault="005200A7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- 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санаторий «Аршан»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тел: 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+7(30147) 97-745, 97-316,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e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>-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mail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: </w:t>
      </w:r>
      <w:proofErr w:type="spellStart"/>
      <w:r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arshanfoms</w:t>
      </w:r>
      <w:proofErr w:type="spellEnd"/>
      <w:r w:rsidRPr="00892319">
        <w:rPr>
          <w:rFonts w:ascii="Times New Roman" w:eastAsia="Calibri" w:hAnsi="Times New Roman"/>
          <w:color w:val="002060"/>
          <w:sz w:val="28"/>
          <w:szCs w:val="28"/>
        </w:rPr>
        <w:t>@</w:t>
      </w:r>
      <w:proofErr w:type="spellStart"/>
      <w:r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gmail</w:t>
      </w:r>
      <w:proofErr w:type="spellEnd"/>
      <w:r w:rsidRPr="00892319">
        <w:rPr>
          <w:rFonts w:ascii="Times New Roman" w:eastAsia="Calibri" w:hAnsi="Times New Roman"/>
          <w:color w:val="002060"/>
          <w:sz w:val="28"/>
          <w:szCs w:val="28"/>
        </w:rPr>
        <w:t>.</w:t>
      </w:r>
      <w:r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com</w:t>
      </w:r>
    </w:p>
    <w:p w:rsidR="005200A7" w:rsidRPr="00892319" w:rsidRDefault="005200A7" w:rsidP="008853BB">
      <w:pPr>
        <w:spacing w:after="0" w:line="240" w:lineRule="auto"/>
        <w:ind w:left="-142"/>
        <w:rPr>
          <w:rFonts w:ascii="Times New Roman" w:eastAsia="Calibri" w:hAnsi="Times New Roman"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- 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санаторий «Саяны»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тел: 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>+7(30147) 97-760, 97-316,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e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>-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  <w:lang w:val="en-US"/>
        </w:rPr>
        <w:t>mail</w:t>
      </w:r>
      <w:r w:rsidR="0001401A"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:  </w:t>
      </w:r>
      <w:hyperlink r:id="rId11" w:history="1"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arshanfoms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</w:rPr>
          <w:t>@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gmail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</w:rPr>
          <w:t>.</w:t>
        </w:r>
        <w:r w:rsidR="0001401A" w:rsidRPr="00892319">
          <w:rPr>
            <w:rStyle w:val="a3"/>
            <w:rFonts w:ascii="Times New Roman" w:eastAsia="Calibri" w:hAnsi="Times New Roman"/>
            <w:color w:val="002060"/>
            <w:sz w:val="28"/>
            <w:szCs w:val="28"/>
            <w:lang w:val="en-US"/>
          </w:rPr>
          <w:t>com</w:t>
        </w:r>
      </w:hyperlink>
    </w:p>
    <w:p w:rsidR="0049443C" w:rsidRPr="00892319" w:rsidRDefault="0001401A" w:rsidP="00EC61AC">
      <w:pPr>
        <w:spacing w:after="0" w:line="240" w:lineRule="auto"/>
        <w:ind w:left="-142"/>
        <w:rPr>
          <w:rFonts w:ascii="Times New Roman" w:eastAsiaTheme="minorHAnsi" w:hAnsi="Times New Roman"/>
          <w:b/>
          <w:color w:val="002060"/>
          <w:sz w:val="28"/>
          <w:szCs w:val="28"/>
        </w:rPr>
      </w:pPr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Бесплатный </w:t>
      </w:r>
      <w:proofErr w:type="gramStart"/>
      <w:r w:rsidRPr="00892319">
        <w:rPr>
          <w:rFonts w:ascii="Times New Roman" w:eastAsia="Calibri" w:hAnsi="Times New Roman"/>
          <w:color w:val="002060"/>
          <w:sz w:val="28"/>
          <w:szCs w:val="28"/>
        </w:rPr>
        <w:t>звонок  по</w:t>
      </w:r>
      <w:proofErr w:type="gramEnd"/>
      <w:r w:rsidRPr="00892319">
        <w:rPr>
          <w:rFonts w:ascii="Times New Roman" w:eastAsia="Calibri" w:hAnsi="Times New Roman"/>
          <w:color w:val="002060"/>
          <w:sz w:val="28"/>
          <w:szCs w:val="28"/>
        </w:rPr>
        <w:t xml:space="preserve"> России на курорт «Аршан» </w:t>
      </w:r>
      <w:r w:rsidR="00DA0006" w:rsidRPr="00892319">
        <w:rPr>
          <w:rFonts w:ascii="Times New Roman" w:eastAsia="Calibri" w:hAnsi="Times New Roman"/>
          <w:color w:val="002060"/>
          <w:sz w:val="28"/>
          <w:szCs w:val="28"/>
        </w:rPr>
        <w:t>по номеру : 8 -800- 100- 48-58</w:t>
      </w:r>
    </w:p>
    <w:sectPr w:rsidR="0049443C" w:rsidRPr="00892319" w:rsidSect="005343C9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D555C"/>
    <w:multiLevelType w:val="hybridMultilevel"/>
    <w:tmpl w:val="BF28D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03"/>
    <w:rsid w:val="0001401A"/>
    <w:rsid w:val="001026C7"/>
    <w:rsid w:val="002325F4"/>
    <w:rsid w:val="002F0336"/>
    <w:rsid w:val="003333C6"/>
    <w:rsid w:val="00342D86"/>
    <w:rsid w:val="0049443C"/>
    <w:rsid w:val="005200A7"/>
    <w:rsid w:val="005343C9"/>
    <w:rsid w:val="0055611D"/>
    <w:rsid w:val="005C19F1"/>
    <w:rsid w:val="005E209A"/>
    <w:rsid w:val="00680C03"/>
    <w:rsid w:val="00697DC5"/>
    <w:rsid w:val="006F1F04"/>
    <w:rsid w:val="007158B6"/>
    <w:rsid w:val="007879C3"/>
    <w:rsid w:val="007D7DD2"/>
    <w:rsid w:val="008853BB"/>
    <w:rsid w:val="00892319"/>
    <w:rsid w:val="008C0716"/>
    <w:rsid w:val="00910151"/>
    <w:rsid w:val="00941D5B"/>
    <w:rsid w:val="009C203F"/>
    <w:rsid w:val="00B873D5"/>
    <w:rsid w:val="00BB0E20"/>
    <w:rsid w:val="00BB7CE6"/>
    <w:rsid w:val="00C02885"/>
    <w:rsid w:val="00DA0006"/>
    <w:rsid w:val="00DE26E7"/>
    <w:rsid w:val="00E30F79"/>
    <w:rsid w:val="00EA2B62"/>
    <w:rsid w:val="00EC61AC"/>
    <w:rsid w:val="00F4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2E385-71C9-43B6-AF85-17ED9B7C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F03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-mail-personemailtext">
    <w:name w:val="b-mail-person__email__text"/>
    <w:rsid w:val="002F0336"/>
    <w:rPr>
      <w:rFonts w:cs="Times New Roman"/>
    </w:rPr>
  </w:style>
  <w:style w:type="character" w:styleId="a3">
    <w:name w:val="Hyperlink"/>
    <w:rsid w:val="002F033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F7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F79"/>
    <w:rPr>
      <w:rFonts w:ascii="Arial" w:eastAsia="Times New Roman" w:hAnsi="Arial" w:cs="Arial"/>
      <w:sz w:val="16"/>
      <w:szCs w:val="16"/>
    </w:rPr>
  </w:style>
  <w:style w:type="paragraph" w:styleId="a6">
    <w:name w:val="Normal (Web)"/>
    <w:basedOn w:val="a"/>
    <w:uiPriority w:val="99"/>
    <w:unhideWhenUsed/>
    <w:rsid w:val="00892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827187580A01226EE0C61F7270D57EDC849A1D232F00B3397E5E7FC969130A4D7CB0E9BE421hC08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6827187580A01226EE0C61F7270D57EDC849A1D232F00B3397E5E7FC969130A4D7CB0E9BE021hC06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.yandex.ru/neo2/" TargetMode="External"/><Relationship Id="rId11" Type="http://schemas.openxmlformats.org/officeDocument/2006/relationships/hyperlink" Target="mailto:arshanfoms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orfom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kalkur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Маркетолог</cp:lastModifiedBy>
  <cp:revision>2</cp:revision>
  <cp:lastPrinted>2017-05-29T09:27:00Z</cp:lastPrinted>
  <dcterms:created xsi:type="dcterms:W3CDTF">2017-07-06T07:03:00Z</dcterms:created>
  <dcterms:modified xsi:type="dcterms:W3CDTF">2017-07-06T07:03:00Z</dcterms:modified>
</cp:coreProperties>
</file>